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E78" w:rsidRPr="00845E78" w:rsidRDefault="00845E78" w:rsidP="00845E78">
      <w:pPr>
        <w:widowControl/>
        <w:jc w:val="center"/>
        <w:rPr>
          <w:rFonts w:ascii="方正小标宋简体" w:eastAsia="方正小标宋简体" w:hAnsi="宋体" w:cs="宋体"/>
          <w:color w:val="000000"/>
          <w:kern w:val="0"/>
          <w:sz w:val="44"/>
          <w:szCs w:val="44"/>
        </w:rPr>
      </w:pPr>
      <w:r w:rsidRPr="00845E78">
        <w:rPr>
          <w:rFonts w:ascii="方正小标宋简体" w:eastAsia="方正小标宋简体" w:hAnsi="宋体" w:cs="宋体" w:hint="eastAsia"/>
          <w:color w:val="000000"/>
          <w:kern w:val="0"/>
          <w:sz w:val="44"/>
          <w:szCs w:val="44"/>
        </w:rPr>
        <w:t>2016年优秀博士学位论文</w:t>
      </w:r>
      <w:r>
        <w:rPr>
          <w:rFonts w:ascii="方正小标宋简体" w:eastAsia="方正小标宋简体" w:hAnsi="宋体" w:cs="宋体" w:hint="eastAsia"/>
          <w:color w:val="000000"/>
          <w:kern w:val="0"/>
          <w:sz w:val="44"/>
          <w:szCs w:val="44"/>
        </w:rPr>
        <w:t>名单</w:t>
      </w:r>
    </w:p>
    <w:tbl>
      <w:tblPr>
        <w:tblW w:w="14616" w:type="dxa"/>
        <w:tblInd w:w="93" w:type="dxa"/>
        <w:tblLook w:val="04A0"/>
      </w:tblPr>
      <w:tblGrid>
        <w:gridCol w:w="1882"/>
        <w:gridCol w:w="1394"/>
        <w:gridCol w:w="7796"/>
        <w:gridCol w:w="2268"/>
        <w:gridCol w:w="1276"/>
      </w:tblGrid>
      <w:tr w:rsidR="00C14035" w:rsidRPr="00845E78" w:rsidTr="002B1CEC">
        <w:trPr>
          <w:trHeight w:val="726"/>
          <w:tblHeader/>
        </w:trPr>
        <w:tc>
          <w:tcPr>
            <w:tcW w:w="18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4035" w:rsidRPr="00845E78" w:rsidRDefault="00C14035" w:rsidP="00845E78">
            <w:pPr>
              <w:widowControl/>
              <w:jc w:val="center"/>
              <w:rPr>
                <w:rFonts w:ascii="宋体" w:eastAsia="宋体" w:hAnsi="宋体" w:cs="宋体"/>
                <w:b/>
                <w:bCs/>
                <w:color w:val="000000"/>
                <w:kern w:val="0"/>
                <w:sz w:val="28"/>
                <w:szCs w:val="28"/>
              </w:rPr>
            </w:pPr>
            <w:r w:rsidRPr="00845E78">
              <w:rPr>
                <w:rFonts w:ascii="宋体" w:eastAsia="宋体" w:hAnsi="宋体" w:cs="宋体" w:hint="eastAsia"/>
                <w:b/>
                <w:bCs/>
                <w:color w:val="000000"/>
                <w:kern w:val="0"/>
                <w:sz w:val="28"/>
                <w:szCs w:val="28"/>
              </w:rPr>
              <w:t>单位名称</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4035" w:rsidRPr="00845E78" w:rsidRDefault="00C14035" w:rsidP="001A657A">
            <w:pPr>
              <w:widowControl/>
              <w:snapToGrid w:val="0"/>
              <w:jc w:val="center"/>
              <w:rPr>
                <w:rFonts w:ascii="宋体" w:eastAsia="宋体" w:hAnsi="宋体" w:cs="宋体"/>
                <w:b/>
                <w:bCs/>
                <w:color w:val="000000"/>
                <w:kern w:val="0"/>
                <w:sz w:val="28"/>
                <w:szCs w:val="28"/>
              </w:rPr>
            </w:pPr>
            <w:r w:rsidRPr="00845E78">
              <w:rPr>
                <w:rFonts w:ascii="宋体" w:eastAsia="宋体" w:hAnsi="宋体" w:cs="宋体" w:hint="eastAsia"/>
                <w:b/>
                <w:bCs/>
                <w:color w:val="000000"/>
                <w:kern w:val="0"/>
                <w:sz w:val="28"/>
                <w:szCs w:val="28"/>
              </w:rPr>
              <w:t>作者姓名</w:t>
            </w:r>
          </w:p>
        </w:tc>
        <w:tc>
          <w:tcPr>
            <w:tcW w:w="779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4035" w:rsidRPr="00845E78" w:rsidRDefault="00C14035" w:rsidP="00845E78">
            <w:pPr>
              <w:widowControl/>
              <w:jc w:val="center"/>
              <w:rPr>
                <w:rFonts w:ascii="宋体" w:eastAsia="宋体" w:hAnsi="宋体" w:cs="宋体"/>
                <w:b/>
                <w:bCs/>
                <w:color w:val="000000"/>
                <w:kern w:val="0"/>
                <w:sz w:val="32"/>
                <w:szCs w:val="32"/>
              </w:rPr>
            </w:pPr>
            <w:r w:rsidRPr="00845E78">
              <w:rPr>
                <w:rFonts w:ascii="宋体" w:eastAsia="宋体" w:hAnsi="宋体" w:cs="宋体" w:hint="eastAsia"/>
                <w:b/>
                <w:bCs/>
                <w:color w:val="000000"/>
                <w:kern w:val="0"/>
                <w:sz w:val="32"/>
                <w:szCs w:val="32"/>
              </w:rPr>
              <w:t>论 文 题 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4035" w:rsidRPr="00845E78" w:rsidRDefault="00C14035" w:rsidP="00845E78">
            <w:pPr>
              <w:widowControl/>
              <w:jc w:val="center"/>
              <w:rPr>
                <w:rFonts w:ascii="宋体" w:eastAsia="宋体" w:hAnsi="宋体" w:cs="宋体"/>
                <w:b/>
                <w:bCs/>
                <w:color w:val="000000"/>
                <w:kern w:val="0"/>
                <w:sz w:val="28"/>
                <w:szCs w:val="28"/>
              </w:rPr>
            </w:pPr>
            <w:r w:rsidRPr="00845E78">
              <w:rPr>
                <w:rFonts w:ascii="宋体" w:eastAsia="宋体" w:hAnsi="宋体" w:cs="宋体" w:hint="eastAsia"/>
                <w:b/>
                <w:bCs/>
                <w:color w:val="000000"/>
                <w:kern w:val="0"/>
                <w:sz w:val="28"/>
                <w:szCs w:val="28"/>
              </w:rPr>
              <w:t>一级学科名称</w:t>
            </w:r>
          </w:p>
        </w:tc>
        <w:tc>
          <w:tcPr>
            <w:tcW w:w="1276" w:type="dxa"/>
            <w:tcBorders>
              <w:top w:val="single" w:sz="8" w:space="0" w:color="auto"/>
              <w:left w:val="nil"/>
              <w:right w:val="single" w:sz="8" w:space="0" w:color="auto"/>
            </w:tcBorders>
            <w:vAlign w:val="center"/>
          </w:tcPr>
          <w:p w:rsidR="00C14035" w:rsidRPr="00845E78" w:rsidRDefault="00C14035" w:rsidP="004B36D7">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导师姓名</w:t>
            </w:r>
          </w:p>
        </w:tc>
      </w:tr>
      <w:tr w:rsidR="00C14035" w:rsidRPr="00845E78" w:rsidTr="002B1CEC">
        <w:trPr>
          <w:trHeight w:val="482"/>
        </w:trPr>
        <w:tc>
          <w:tcPr>
            <w:tcW w:w="1882" w:type="dxa"/>
            <w:vMerge w:val="restart"/>
            <w:tcBorders>
              <w:top w:val="nil"/>
              <w:left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南昌大学29</w:t>
            </w: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曹君</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不同脂肪酸结构食用油的氧化规律及其动力学研究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邓泽元</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向绪伟</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现代思想政治教育话语研究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马克思主义理论</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张芳霖</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黄茶花</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新型FGF突变体联用肝素对心肌缺血再灌注损伤的保护作用及机制研究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程晓曙</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肖书琴</w:t>
            </w:r>
            <w:proofErr w:type="gramEnd"/>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PEDOT:PSS界面修饰及其ITO-free聚合物太阳电池</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化学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陈义旺</w:t>
            </w:r>
            <w:proofErr w:type="gramEnd"/>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李川</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植物乳杆菌NCU116的益</w:t>
            </w:r>
            <w:proofErr w:type="gramStart"/>
            <w:r w:rsidRPr="00DA7E31">
              <w:rPr>
                <w:rFonts w:ascii="仿宋_GB2312" w:eastAsia="仿宋_GB2312" w:hAnsi="宋体" w:cs="宋体" w:hint="eastAsia"/>
                <w:color w:val="000000"/>
                <w:kern w:val="0"/>
                <w:sz w:val="24"/>
                <w:szCs w:val="24"/>
              </w:rPr>
              <w:t>生功能</w:t>
            </w:r>
            <w:proofErr w:type="gramEnd"/>
            <w:r w:rsidRPr="00DA7E31">
              <w:rPr>
                <w:rFonts w:ascii="仿宋_GB2312" w:eastAsia="仿宋_GB2312" w:hAnsi="宋体" w:cs="宋体" w:hint="eastAsia"/>
                <w:color w:val="000000"/>
                <w:kern w:val="0"/>
                <w:sz w:val="24"/>
                <w:szCs w:val="24"/>
              </w:rPr>
              <w:t>及其作用机制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谢明勇</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周晓晨</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MLN4924刺激干细胞增殖作用机制研究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王共先</w:t>
            </w:r>
            <w:proofErr w:type="gramEnd"/>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邹立强</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多酚脂质体的物化稳定性及生理活性研究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刘成梅</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谢建华</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青钱柳多糖的分子修饰及其生物活性研究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谢明勇</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张兵</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小扁豆植物化学</w:t>
            </w:r>
            <w:proofErr w:type="gramStart"/>
            <w:r w:rsidRPr="00DA7E31">
              <w:rPr>
                <w:rFonts w:ascii="仿宋_GB2312" w:eastAsia="仿宋_GB2312" w:hAnsi="宋体" w:cs="宋体" w:hint="eastAsia"/>
                <w:color w:val="000000"/>
                <w:kern w:val="0"/>
                <w:sz w:val="24"/>
                <w:szCs w:val="24"/>
              </w:rPr>
              <w:t>物组成</w:t>
            </w:r>
            <w:proofErr w:type="gramEnd"/>
            <w:r w:rsidRPr="00DA7E31">
              <w:rPr>
                <w:rFonts w:ascii="仿宋_GB2312" w:eastAsia="仿宋_GB2312" w:hAnsi="宋体" w:cs="宋体" w:hint="eastAsia"/>
                <w:color w:val="000000"/>
                <w:kern w:val="0"/>
                <w:sz w:val="24"/>
                <w:szCs w:val="24"/>
              </w:rPr>
              <w:t>及其抗氧化、抗炎活性研究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邓泽元</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洪军波</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抗生素耐药及基因多态性对伴同方案根除幽门螺杆</w:t>
            </w:r>
            <w:proofErr w:type="gramStart"/>
            <w:r w:rsidRPr="00DA7E31">
              <w:rPr>
                <w:rFonts w:ascii="仿宋_GB2312" w:eastAsia="仿宋_GB2312" w:hAnsi="宋体" w:cs="宋体" w:hint="eastAsia"/>
                <w:color w:val="000000"/>
                <w:kern w:val="0"/>
                <w:sz w:val="24"/>
                <w:szCs w:val="24"/>
              </w:rPr>
              <w:t>菌</w:t>
            </w:r>
            <w:proofErr w:type="gramEnd"/>
            <w:r w:rsidRPr="00DA7E31">
              <w:rPr>
                <w:rFonts w:ascii="仿宋_GB2312" w:eastAsia="仿宋_GB2312" w:hAnsi="宋体" w:cs="宋体" w:hint="eastAsia"/>
                <w:color w:val="000000"/>
                <w:kern w:val="0"/>
                <w:sz w:val="24"/>
                <w:szCs w:val="24"/>
              </w:rPr>
              <w:t>感染效果的影响</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吕农华</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项晓军</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MiR-1271靶向FOXQ1抑制胃癌细胞增殖、侵袭和EMT</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临床医学专业学</w:t>
            </w:r>
            <w:r w:rsidR="002B1CEC">
              <w:rPr>
                <w:rFonts w:ascii="仿宋_GB2312" w:eastAsia="仿宋_GB2312" w:hAnsi="宋体" w:cs="宋体" w:hint="eastAsia"/>
                <w:color w:val="000000"/>
                <w:kern w:val="0"/>
                <w:sz w:val="24"/>
                <w:szCs w:val="24"/>
              </w:rPr>
              <w:t>位</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熊建萍</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宋玮</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多肽/金属纳米簇的制备及其用于生物分析检测研究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化学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邱建丁</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朱丽</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模糊不动点方法与犹豫模糊多属性决策研究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管理科学与工程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朱传喜</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谭琪红</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中央苏区红色文化传播载体研究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马克思主义理论</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陈信凌</w:t>
            </w:r>
            <w:proofErr w:type="gramEnd"/>
          </w:p>
        </w:tc>
      </w:tr>
      <w:tr w:rsidR="00C14035" w:rsidRPr="00845E78" w:rsidTr="002B1CEC">
        <w:trPr>
          <w:trHeight w:val="482"/>
        </w:trPr>
        <w:tc>
          <w:tcPr>
            <w:tcW w:w="1882" w:type="dxa"/>
            <w:vMerge/>
            <w:tcBorders>
              <w:left w:val="single" w:sz="8" w:space="0" w:color="auto"/>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刘星</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赭</w:t>
            </w:r>
            <w:proofErr w:type="gramEnd"/>
            <w:r w:rsidRPr="00DA7E31">
              <w:rPr>
                <w:rFonts w:ascii="仿宋_GB2312" w:eastAsia="仿宋_GB2312" w:hAnsi="宋体" w:cs="宋体" w:hint="eastAsia"/>
                <w:color w:val="000000"/>
                <w:kern w:val="0"/>
                <w:sz w:val="24"/>
                <w:szCs w:val="24"/>
              </w:rPr>
              <w:t>曲霉毒素A纳米抗体的免疫学检测性能及分子作用机理研究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许杨</w:t>
            </w:r>
          </w:p>
        </w:tc>
      </w:tr>
      <w:tr w:rsidR="00C14035" w:rsidRPr="00845E78" w:rsidTr="002B1CEC">
        <w:trPr>
          <w:trHeight w:val="482"/>
        </w:trPr>
        <w:tc>
          <w:tcPr>
            <w:tcW w:w="1882" w:type="dxa"/>
            <w:vMerge w:val="restart"/>
            <w:tcBorders>
              <w:top w:val="single" w:sz="8" w:space="0" w:color="auto"/>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lastRenderedPageBreak/>
              <w:t>南昌大学29</w:t>
            </w: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周荣</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“公司+农户”型农业技术扩散中农户知识行为研究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管理科学与工程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涂国平</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黄国庆</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几个保守和耗散系统的动力学研究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力学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伍歆</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翁异静</w:t>
            </w:r>
            <w:proofErr w:type="gramEnd"/>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公共就业规模和结构优化的机理与模型</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管理科学与工程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邓群钊</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张露</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南方特色蔬菜(</w:t>
            </w:r>
            <w:proofErr w:type="gramStart"/>
            <w:r w:rsidRPr="00DA7E31">
              <w:rPr>
                <w:rFonts w:ascii="仿宋_GB2312" w:eastAsia="仿宋_GB2312" w:hAnsi="宋体" w:cs="宋体" w:hint="eastAsia"/>
                <w:color w:val="000000"/>
                <w:kern w:val="0"/>
                <w:sz w:val="24"/>
                <w:szCs w:val="24"/>
              </w:rPr>
              <w:t>藜</w:t>
            </w:r>
            <w:proofErr w:type="gramEnd"/>
            <w:r w:rsidRPr="00DA7E31">
              <w:rPr>
                <w:rFonts w:ascii="仿宋_GB2312" w:eastAsia="仿宋_GB2312" w:hAnsi="宋体" w:cs="宋体" w:hint="eastAsia"/>
                <w:color w:val="000000"/>
                <w:kern w:val="0"/>
                <w:sz w:val="24"/>
                <w:szCs w:val="24"/>
              </w:rPr>
              <w:t>蒿和甘薯叶)中多酚的提取及抗氧化成分分离鉴定</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涂宗财</w:t>
            </w:r>
            <w:proofErr w:type="gramEnd"/>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黄文先</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超声</w:t>
            </w:r>
            <w:proofErr w:type="gramStart"/>
            <w:r w:rsidRPr="00DA7E31">
              <w:rPr>
                <w:rFonts w:ascii="仿宋_GB2312" w:eastAsia="仿宋_GB2312" w:hAnsi="宋体" w:cs="宋体" w:hint="eastAsia"/>
                <w:color w:val="000000"/>
                <w:kern w:val="0"/>
                <w:sz w:val="24"/>
                <w:szCs w:val="24"/>
              </w:rPr>
              <w:t>原位镁基复合材料</w:t>
            </w:r>
            <w:proofErr w:type="gramEnd"/>
            <w:r w:rsidRPr="00DA7E31">
              <w:rPr>
                <w:rFonts w:ascii="仿宋_GB2312" w:eastAsia="仿宋_GB2312" w:hAnsi="宋体" w:cs="宋体" w:hint="eastAsia"/>
                <w:color w:val="000000"/>
                <w:kern w:val="0"/>
                <w:sz w:val="24"/>
                <w:szCs w:val="24"/>
              </w:rPr>
              <w:t>制备及流变成形研究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材料科学与工程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闫洪</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倪妍</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硝</w:t>
            </w:r>
            <w:proofErr w:type="gramStart"/>
            <w:r w:rsidRPr="00DA7E31">
              <w:rPr>
                <w:rFonts w:ascii="仿宋_GB2312" w:eastAsia="仿宋_GB2312" w:hAnsi="宋体" w:cs="宋体" w:hint="eastAsia"/>
                <w:color w:val="000000"/>
                <w:kern w:val="0"/>
                <w:sz w:val="24"/>
                <w:szCs w:val="24"/>
              </w:rPr>
              <w:t>磺草酮对微囊</w:t>
            </w:r>
            <w:proofErr w:type="gramEnd"/>
            <w:r w:rsidRPr="00DA7E31">
              <w:rPr>
                <w:rFonts w:ascii="仿宋_GB2312" w:eastAsia="仿宋_GB2312" w:hAnsi="宋体" w:cs="宋体" w:hint="eastAsia"/>
                <w:color w:val="000000"/>
                <w:kern w:val="0"/>
                <w:sz w:val="24"/>
                <w:szCs w:val="24"/>
              </w:rPr>
              <w:t>藻和</w:t>
            </w:r>
            <w:proofErr w:type="gramStart"/>
            <w:r w:rsidRPr="00DA7E31">
              <w:rPr>
                <w:rFonts w:ascii="仿宋_GB2312" w:eastAsia="仿宋_GB2312" w:hAnsi="宋体" w:cs="宋体" w:hint="eastAsia"/>
                <w:color w:val="000000"/>
                <w:kern w:val="0"/>
                <w:sz w:val="24"/>
                <w:szCs w:val="24"/>
              </w:rPr>
              <w:t>四尾栅藻的</w:t>
            </w:r>
            <w:proofErr w:type="gramEnd"/>
            <w:r w:rsidRPr="00DA7E31">
              <w:rPr>
                <w:rFonts w:ascii="仿宋_GB2312" w:eastAsia="仿宋_GB2312" w:hAnsi="宋体" w:cs="宋体" w:hint="eastAsia"/>
                <w:color w:val="000000"/>
                <w:kern w:val="0"/>
                <w:sz w:val="24"/>
                <w:szCs w:val="24"/>
              </w:rPr>
              <w:t>毒性效应及致毒机理研究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环境科学与工程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万金保</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张汇</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黑灵芝多糖的结构鉴定与溶液构象</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谢明勇</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沙小梅</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鱼鳞明胶的功能性质、结构特性和基于质谱技术的典型明胶定量研究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食品科学与工程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涂宗财</w:t>
            </w:r>
            <w:proofErr w:type="gramEnd"/>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阙生全</w:t>
            </w:r>
            <w:proofErr w:type="gramEnd"/>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腐食酪</w:t>
            </w:r>
            <w:proofErr w:type="gramStart"/>
            <w:r w:rsidRPr="00DA7E31">
              <w:rPr>
                <w:rFonts w:ascii="仿宋_GB2312" w:eastAsia="仿宋_GB2312" w:hAnsi="宋体" w:cs="宋体" w:hint="eastAsia"/>
                <w:color w:val="000000"/>
                <w:kern w:val="0"/>
                <w:sz w:val="24"/>
                <w:szCs w:val="24"/>
              </w:rPr>
              <w:t>螨</w:t>
            </w:r>
            <w:proofErr w:type="gramEnd"/>
            <w:r w:rsidRPr="00DA7E31">
              <w:rPr>
                <w:rFonts w:ascii="仿宋_GB2312" w:eastAsia="仿宋_GB2312" w:hAnsi="宋体" w:cs="宋体" w:hint="eastAsia"/>
                <w:color w:val="000000"/>
                <w:kern w:val="0"/>
                <w:sz w:val="24"/>
                <w:szCs w:val="24"/>
              </w:rPr>
              <w:t>线粒体基因组测定及其对热胁迫的响应研究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生物学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夏斌</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唐昌新</w:t>
            </w:r>
            <w:proofErr w:type="gramEnd"/>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力学中高阶张量的对称性研究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力学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邹文楠</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陈</w:t>
            </w:r>
            <w:proofErr w:type="gramStart"/>
            <w:r w:rsidRPr="00DA7E31">
              <w:rPr>
                <w:rFonts w:ascii="仿宋_GB2312" w:eastAsia="仿宋_GB2312" w:hAnsi="宋体" w:cs="宋体" w:hint="eastAsia"/>
                <w:color w:val="000000"/>
                <w:kern w:val="0"/>
                <w:sz w:val="24"/>
                <w:szCs w:val="24"/>
              </w:rPr>
              <w:t>世</w:t>
            </w:r>
            <w:proofErr w:type="gramEnd"/>
            <w:r w:rsidRPr="00DA7E31">
              <w:rPr>
                <w:rFonts w:ascii="仿宋_GB2312" w:eastAsia="仿宋_GB2312" w:hAnsi="宋体" w:cs="宋体" w:hint="eastAsia"/>
                <w:color w:val="000000"/>
                <w:kern w:val="0"/>
                <w:sz w:val="24"/>
                <w:szCs w:val="24"/>
              </w:rPr>
              <w:t>彪</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汉黄芩素对神经炎性疼痛MAPK/NF-κB信号通路的影响</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临床医学专业学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刘季春</w:t>
            </w:r>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钟卫</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静电纺丝导电纳米纤维及聚合物太阳能电池溶液加工研究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材料科学与工程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陈义旺</w:t>
            </w:r>
            <w:proofErr w:type="gramEnd"/>
          </w:p>
        </w:tc>
      </w:tr>
      <w:tr w:rsidR="00C14035" w:rsidRPr="00845E78" w:rsidTr="002B1CEC">
        <w:trPr>
          <w:trHeight w:val="482"/>
        </w:trPr>
        <w:tc>
          <w:tcPr>
            <w:tcW w:w="1882" w:type="dxa"/>
            <w:vMerge/>
            <w:tcBorders>
              <w:left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彭德昌</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 xml:space="preserve">基于静息态 </w:t>
            </w:r>
            <w:proofErr w:type="spellStart"/>
            <w:r w:rsidRPr="00DA7E31">
              <w:rPr>
                <w:rFonts w:ascii="仿宋_GB2312" w:eastAsia="仿宋_GB2312" w:hAnsi="宋体" w:cs="宋体" w:hint="eastAsia"/>
                <w:color w:val="000000"/>
                <w:kern w:val="0"/>
                <w:sz w:val="24"/>
                <w:szCs w:val="24"/>
              </w:rPr>
              <w:t>fMRI</w:t>
            </w:r>
            <w:proofErr w:type="spellEnd"/>
            <w:r w:rsidRPr="00DA7E31">
              <w:rPr>
                <w:rFonts w:ascii="仿宋_GB2312" w:eastAsia="仿宋_GB2312" w:hAnsi="宋体" w:cs="宋体" w:hint="eastAsia"/>
                <w:color w:val="000000"/>
                <w:kern w:val="0"/>
                <w:sz w:val="24"/>
                <w:szCs w:val="24"/>
              </w:rPr>
              <w:t xml:space="preserve"> 对阻塞型睡眠呼吸暂停低通气综合征的病生机制研究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临床医学专业学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张伟</w:t>
            </w:r>
          </w:p>
        </w:tc>
      </w:tr>
      <w:tr w:rsidR="00C14035" w:rsidRPr="00845E78" w:rsidTr="002B1CEC">
        <w:trPr>
          <w:trHeight w:val="482"/>
        </w:trPr>
        <w:tc>
          <w:tcPr>
            <w:tcW w:w="1882" w:type="dxa"/>
            <w:vMerge/>
            <w:tcBorders>
              <w:left w:val="single" w:sz="8" w:space="0" w:color="auto"/>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吕志发</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含四环素方案根除幽门螺杆菌的疗效和安全性评价及细菌内化与根除失败关系的研究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临床医学专业学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谢勇</w:t>
            </w:r>
          </w:p>
        </w:tc>
      </w:tr>
      <w:tr w:rsidR="00C14035" w:rsidRPr="00845E78" w:rsidTr="002B1CEC">
        <w:trPr>
          <w:trHeight w:val="482"/>
        </w:trPr>
        <w:tc>
          <w:tcPr>
            <w:tcW w:w="1882" w:type="dxa"/>
            <w:vMerge w:val="restart"/>
            <w:tcBorders>
              <w:top w:val="nil"/>
              <w:left w:val="single" w:sz="8" w:space="0" w:color="auto"/>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江西农业大学3</w:t>
            </w: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杨杰</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运用系统遗传学分析方法鉴别影响猪肉糖原酵解潜能及系水力的因果基因PHKG1</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畜牧学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黄路生</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张丽珍</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东方蜜蜂学习记忆行为及相关分子机理研究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畜牧学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曾志将</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陈超</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棉铃虫滞育和生活史特性的地理变异及对温度的反应</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作物学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薛芳森</w:t>
            </w:r>
          </w:p>
        </w:tc>
      </w:tr>
      <w:tr w:rsidR="00C14035" w:rsidRPr="00845E78" w:rsidTr="002B1CEC">
        <w:trPr>
          <w:trHeight w:val="482"/>
        </w:trPr>
        <w:tc>
          <w:tcPr>
            <w:tcW w:w="1882" w:type="dxa"/>
            <w:vMerge w:val="restart"/>
            <w:tcBorders>
              <w:top w:val="nil"/>
              <w:left w:val="single" w:sz="8" w:space="0" w:color="auto"/>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lastRenderedPageBreak/>
              <w:t>江西师范大学4</w:t>
            </w: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喻晓锋</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认知诊断评价中测验属性界定及诊断模型开发研究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心理学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罗照盛</w:t>
            </w:r>
            <w:proofErr w:type="gramEnd"/>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涂年根</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叙事空白研究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中国语言文学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傅</w:t>
            </w:r>
            <w:r w:rsidRPr="00DA7E31">
              <w:rPr>
                <w:rFonts w:ascii="仿宋_GB2312" w:hint="eastAsia"/>
                <w:color w:val="000000"/>
                <w:sz w:val="22"/>
              </w:rPr>
              <w:t>俢</w:t>
            </w:r>
            <w:r w:rsidRPr="00DA7E31">
              <w:rPr>
                <w:rFonts w:ascii="仿宋_GB2312" w:eastAsia="仿宋_GB2312" w:hint="eastAsia"/>
                <w:color w:val="000000"/>
                <w:sz w:val="22"/>
              </w:rPr>
              <w:t>延</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龙溪虎</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现代思想政治教育对话论</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马克思主义理论</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朱虹</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郝文燕</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基于串联反应构建某些含氮杂环化合物</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化学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蔡明中</w:t>
            </w:r>
          </w:p>
        </w:tc>
      </w:tr>
      <w:tr w:rsidR="00C14035" w:rsidRPr="00845E78" w:rsidTr="002B1CEC">
        <w:trPr>
          <w:trHeight w:val="482"/>
        </w:trPr>
        <w:tc>
          <w:tcPr>
            <w:tcW w:w="1882" w:type="dxa"/>
            <w:vMerge w:val="restart"/>
            <w:tcBorders>
              <w:top w:val="nil"/>
              <w:left w:val="single" w:sz="8" w:space="0" w:color="auto"/>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江西财经大学8</w:t>
            </w: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任海平</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基于直觉模糊信息的多属性决策理论与应用研究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管理科学与工程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刘满凤</w:t>
            </w:r>
            <w:proofErr w:type="gramEnd"/>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陈熹</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社会资本视角下的农户借贷行为研究——以江西省为例</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应用经济学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严武</w:t>
            </w:r>
            <w:proofErr w:type="gramEnd"/>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袁春梅</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我国公共体育服务绩效评价研究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公共管理</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易剑东</w:t>
            </w:r>
            <w:proofErr w:type="gramEnd"/>
          </w:p>
        </w:tc>
      </w:tr>
      <w:tr w:rsidR="00C14035" w:rsidRPr="00845E78" w:rsidTr="0034207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李晶</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知识产权产品核算问题研究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应用经济学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罗良清</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邹宏</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基于超网络的组织</w:t>
            </w:r>
            <w:proofErr w:type="gramStart"/>
            <w:r w:rsidRPr="00DA7E31">
              <w:rPr>
                <w:rFonts w:ascii="仿宋_GB2312" w:eastAsia="仿宋_GB2312" w:hAnsi="宋体" w:cs="宋体" w:hint="eastAsia"/>
                <w:color w:val="000000"/>
                <w:kern w:val="0"/>
                <w:sz w:val="24"/>
                <w:szCs w:val="24"/>
              </w:rPr>
              <w:t>内知识</w:t>
            </w:r>
            <w:proofErr w:type="gramEnd"/>
            <w:r w:rsidRPr="00DA7E31">
              <w:rPr>
                <w:rFonts w:ascii="仿宋_GB2312" w:eastAsia="仿宋_GB2312" w:hAnsi="宋体" w:cs="宋体" w:hint="eastAsia"/>
                <w:color w:val="000000"/>
                <w:kern w:val="0"/>
                <w:sz w:val="24"/>
                <w:szCs w:val="24"/>
              </w:rPr>
              <w:t>转移的模型与方法研究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管理科学与工程</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徐升华</w:t>
            </w:r>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闫焕民</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签字注册会计师个体特征与审计质量研究</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工商管理</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谢盛纹</w:t>
            </w:r>
            <w:proofErr w:type="gramEnd"/>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杨海文</w:t>
            </w:r>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空间计量模型的选择、估计及其应用—基于经典方法与 MCMC 方法的比较</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应用经济学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proofErr w:type="gramStart"/>
            <w:r w:rsidRPr="00DA7E31">
              <w:rPr>
                <w:rFonts w:ascii="仿宋_GB2312" w:eastAsia="仿宋_GB2312" w:hint="eastAsia"/>
                <w:color w:val="000000"/>
                <w:sz w:val="22"/>
              </w:rPr>
              <w:t>陶长琪</w:t>
            </w:r>
            <w:proofErr w:type="gramEnd"/>
          </w:p>
        </w:tc>
      </w:tr>
      <w:tr w:rsidR="00C14035" w:rsidRPr="00845E78" w:rsidTr="002B1CEC">
        <w:trPr>
          <w:trHeight w:val="482"/>
        </w:trPr>
        <w:tc>
          <w:tcPr>
            <w:tcW w:w="1882" w:type="dxa"/>
            <w:vMerge/>
            <w:tcBorders>
              <w:top w:val="nil"/>
              <w:left w:val="single" w:sz="8" w:space="0" w:color="auto"/>
              <w:bottom w:val="single" w:sz="8" w:space="0" w:color="auto"/>
              <w:right w:val="single" w:sz="8" w:space="0" w:color="auto"/>
            </w:tcBorders>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p>
        </w:tc>
        <w:tc>
          <w:tcPr>
            <w:tcW w:w="1394"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center"/>
              <w:rPr>
                <w:rFonts w:ascii="仿宋_GB2312" w:eastAsia="仿宋_GB2312" w:hAnsi="宋体" w:cs="宋体"/>
                <w:color w:val="000000"/>
                <w:kern w:val="0"/>
                <w:sz w:val="24"/>
                <w:szCs w:val="24"/>
              </w:rPr>
            </w:pPr>
            <w:proofErr w:type="gramStart"/>
            <w:r w:rsidRPr="00DA7E31">
              <w:rPr>
                <w:rFonts w:ascii="仿宋_GB2312" w:eastAsia="仿宋_GB2312" w:hAnsi="宋体" w:cs="宋体" w:hint="eastAsia"/>
                <w:color w:val="000000"/>
                <w:kern w:val="0"/>
                <w:sz w:val="24"/>
                <w:szCs w:val="24"/>
              </w:rPr>
              <w:t>谢枫</w:t>
            </w:r>
            <w:proofErr w:type="gramEnd"/>
          </w:p>
        </w:tc>
        <w:tc>
          <w:tcPr>
            <w:tcW w:w="7796"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粮食生产补贴、生产要素投入与我国粮食生产效率</w:t>
            </w:r>
          </w:p>
        </w:tc>
        <w:tc>
          <w:tcPr>
            <w:tcW w:w="2268" w:type="dxa"/>
            <w:tcBorders>
              <w:top w:val="nil"/>
              <w:left w:val="nil"/>
              <w:bottom w:val="single" w:sz="8" w:space="0" w:color="auto"/>
              <w:right w:val="single" w:sz="8" w:space="0" w:color="auto"/>
            </w:tcBorders>
            <w:shd w:val="clear" w:color="auto" w:fill="auto"/>
            <w:vAlign w:val="center"/>
            <w:hideMark/>
          </w:tcPr>
          <w:p w:rsidR="00C14035" w:rsidRPr="00DA7E31" w:rsidRDefault="00C14035" w:rsidP="00845E78">
            <w:pPr>
              <w:widowControl/>
              <w:jc w:val="left"/>
              <w:rPr>
                <w:rFonts w:ascii="仿宋_GB2312" w:eastAsia="仿宋_GB2312" w:hAnsi="宋体" w:cs="宋体"/>
                <w:color w:val="000000"/>
                <w:kern w:val="0"/>
                <w:sz w:val="24"/>
                <w:szCs w:val="24"/>
              </w:rPr>
            </w:pPr>
            <w:r w:rsidRPr="00DA7E31">
              <w:rPr>
                <w:rFonts w:ascii="仿宋_GB2312" w:eastAsia="仿宋_GB2312" w:hAnsi="宋体" w:cs="宋体" w:hint="eastAsia"/>
                <w:color w:val="000000"/>
                <w:kern w:val="0"/>
                <w:sz w:val="24"/>
                <w:szCs w:val="24"/>
              </w:rPr>
              <w:t>应用经济学</w:t>
            </w:r>
          </w:p>
        </w:tc>
        <w:tc>
          <w:tcPr>
            <w:tcW w:w="1276" w:type="dxa"/>
            <w:tcBorders>
              <w:top w:val="single" w:sz="8" w:space="0" w:color="auto"/>
              <w:left w:val="nil"/>
              <w:bottom w:val="single" w:sz="8" w:space="0" w:color="auto"/>
              <w:right w:val="single" w:sz="8" w:space="0" w:color="auto"/>
            </w:tcBorders>
            <w:vAlign w:val="center"/>
          </w:tcPr>
          <w:p w:rsidR="00C14035" w:rsidRPr="00DA7E31" w:rsidRDefault="00C14035" w:rsidP="004B36D7">
            <w:pPr>
              <w:jc w:val="center"/>
              <w:rPr>
                <w:rFonts w:ascii="仿宋_GB2312" w:eastAsia="仿宋_GB2312" w:hAnsi="宋体" w:cs="宋体"/>
                <w:color w:val="000000"/>
                <w:sz w:val="22"/>
              </w:rPr>
            </w:pPr>
            <w:r w:rsidRPr="00DA7E31">
              <w:rPr>
                <w:rFonts w:ascii="仿宋_GB2312" w:eastAsia="仿宋_GB2312" w:hint="eastAsia"/>
                <w:color w:val="000000"/>
                <w:sz w:val="22"/>
              </w:rPr>
              <w:t>蒋经法</w:t>
            </w:r>
          </w:p>
        </w:tc>
      </w:tr>
    </w:tbl>
    <w:p w:rsidR="007A2777" w:rsidRPr="00B06AAA" w:rsidRDefault="00845E78" w:rsidP="00845E78">
      <w:pPr>
        <w:widowControl/>
        <w:jc w:val="left"/>
        <w:rPr>
          <w:rFonts w:ascii="仿宋_GB2312" w:eastAsia="仿宋_GB2312" w:hAnsi="宋体" w:cs="宋体"/>
          <w:b/>
          <w:bCs/>
          <w:color w:val="000000"/>
          <w:kern w:val="0"/>
          <w:sz w:val="28"/>
          <w:szCs w:val="28"/>
        </w:rPr>
      </w:pPr>
      <w:r w:rsidRPr="00B06AAA">
        <w:rPr>
          <w:rFonts w:ascii="仿宋_GB2312" w:eastAsia="仿宋_GB2312" w:hAnsi="宋体" w:cs="宋体" w:hint="eastAsia"/>
          <w:b/>
          <w:bCs/>
          <w:color w:val="000000"/>
          <w:kern w:val="0"/>
          <w:sz w:val="28"/>
          <w:szCs w:val="28"/>
        </w:rPr>
        <w:t>优秀博士学位论文合计：44篇</w:t>
      </w:r>
    </w:p>
    <w:sectPr w:rsidR="007A2777" w:rsidRPr="00B06AAA" w:rsidSect="00C14035">
      <w:pgSz w:w="16839" w:h="11907" w:orient="landscape" w:code="9"/>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WM_UUID" w:val="fccb5f6c-5671-4644-8600-292143987512"/>
  </w:docVars>
  <w:rsids>
    <w:rsidRoot w:val="00845E78"/>
    <w:rsid w:val="001A657A"/>
    <w:rsid w:val="002B1CEC"/>
    <w:rsid w:val="0034207C"/>
    <w:rsid w:val="004B36D7"/>
    <w:rsid w:val="007A2777"/>
    <w:rsid w:val="00845E78"/>
    <w:rsid w:val="00B06AAA"/>
    <w:rsid w:val="00B930EC"/>
    <w:rsid w:val="00C14035"/>
    <w:rsid w:val="00C15E5A"/>
    <w:rsid w:val="00D961A3"/>
    <w:rsid w:val="00DA7E31"/>
    <w:rsid w:val="00F245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7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7347319">
      <w:bodyDiv w:val="1"/>
      <w:marLeft w:val="0"/>
      <w:marRight w:val="0"/>
      <w:marTop w:val="0"/>
      <w:marBottom w:val="0"/>
      <w:divBdr>
        <w:top w:val="none" w:sz="0" w:space="0" w:color="auto"/>
        <w:left w:val="none" w:sz="0" w:space="0" w:color="auto"/>
        <w:bottom w:val="none" w:sz="0" w:space="0" w:color="auto"/>
        <w:right w:val="none" w:sz="0" w:space="0" w:color="auto"/>
      </w:divBdr>
    </w:div>
    <w:div w:id="19098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270</Words>
  <Characters>1543</Characters>
  <Application>Microsoft Office Word</Application>
  <DocSecurity>0</DocSecurity>
  <Lines>12</Lines>
  <Paragraphs>3</Paragraphs>
  <ScaleCrop>false</ScaleCrop>
  <Company>jxsjyt</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ykl</cp:lastModifiedBy>
  <cp:revision>8</cp:revision>
  <cp:lastPrinted>2017-10-12T01:44:00Z</cp:lastPrinted>
  <dcterms:created xsi:type="dcterms:W3CDTF">2017-09-11T01:26:00Z</dcterms:created>
  <dcterms:modified xsi:type="dcterms:W3CDTF">2017-10-12T04:59:00Z</dcterms:modified>
</cp:coreProperties>
</file>